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D86E" w14:textId="77777777" w:rsidR="00270593" w:rsidRPr="00BB473A" w:rsidRDefault="00FA711A" w:rsidP="007F77B6">
      <w:pPr>
        <w:jc w:val="center"/>
        <w:rPr>
          <w:rFonts w:ascii="標楷體" w:eastAsia="標楷體" w:hAnsi="標楷體"/>
          <w:b/>
          <w:bCs/>
          <w:sz w:val="32"/>
        </w:rPr>
      </w:pPr>
      <w:r w:rsidRPr="00BB473A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>(</w:t>
      </w:r>
      <w:r w:rsidR="007F77B6" w:rsidRPr="00BB473A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>新北市社會福利財團法人</w:t>
      </w:r>
      <w:r w:rsidRPr="00BB473A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>名稱)</w:t>
      </w:r>
      <w:r w:rsidR="007F77B6" w:rsidRPr="00BB473A">
        <w:rPr>
          <w:rFonts w:ascii="標楷體" w:eastAsia="標楷體" w:hAnsi="標楷體"/>
          <w:b/>
          <w:bCs/>
          <w:sz w:val="32"/>
        </w:rPr>
        <w:t>誠信經營規範</w:t>
      </w:r>
      <w:r w:rsidR="007F77B6" w:rsidRPr="00BB473A">
        <w:rPr>
          <w:rFonts w:ascii="標楷體" w:eastAsia="標楷體" w:hAnsi="標楷體" w:hint="eastAsia"/>
          <w:b/>
          <w:bCs/>
          <w:sz w:val="32"/>
        </w:rPr>
        <w:t>(範本)</w:t>
      </w:r>
    </w:p>
    <w:p w14:paraId="6DF1BD9D" w14:textId="77777777" w:rsidR="00FA711A" w:rsidRPr="00FA711A" w:rsidRDefault="00FA711A" w:rsidP="00FA711A">
      <w:pPr>
        <w:pStyle w:val="a3"/>
        <w:ind w:leftChars="0"/>
        <w:jc w:val="right"/>
        <w:rPr>
          <w:rFonts w:ascii="標楷體" w:eastAsia="標楷體" w:hAnsi="標楷體"/>
          <w:sz w:val="20"/>
          <w:szCs w:val="20"/>
        </w:rPr>
      </w:pPr>
      <w:r w:rsidRPr="00FA711A">
        <w:rPr>
          <w:rFonts w:ascii="標楷體" w:eastAsia="標楷體" w:hAnsi="標楷體" w:hint="eastAsia"/>
          <w:sz w:val="20"/>
          <w:szCs w:val="20"/>
        </w:rPr>
        <w:t>本規範經本會</w:t>
      </w:r>
      <w:r w:rsidRPr="00FA711A">
        <w:rPr>
          <w:rFonts w:ascii="標楷體" w:eastAsia="標楷體" w:hAnsi="標楷體"/>
          <w:sz w:val="20"/>
          <w:szCs w:val="20"/>
        </w:rPr>
        <w:t>○</w:t>
      </w:r>
      <w:r w:rsidRPr="00FA711A">
        <w:rPr>
          <w:rFonts w:ascii="標楷體" w:eastAsia="標楷體" w:hAnsi="標楷體" w:hint="eastAsia"/>
          <w:sz w:val="20"/>
          <w:szCs w:val="20"/>
        </w:rPr>
        <w:t>年</w:t>
      </w:r>
      <w:r w:rsidRPr="00FA711A">
        <w:rPr>
          <w:rFonts w:ascii="標楷體" w:eastAsia="標楷體" w:hAnsi="標楷體"/>
          <w:sz w:val="20"/>
          <w:szCs w:val="20"/>
        </w:rPr>
        <w:t>○</w:t>
      </w:r>
      <w:r w:rsidRPr="00FA711A">
        <w:rPr>
          <w:rFonts w:ascii="標楷體" w:eastAsia="標楷體" w:hAnsi="標楷體" w:hint="eastAsia"/>
          <w:sz w:val="20"/>
          <w:szCs w:val="20"/>
        </w:rPr>
        <w:t>月</w:t>
      </w:r>
      <w:r w:rsidRPr="00FA711A">
        <w:rPr>
          <w:rFonts w:ascii="標楷體" w:eastAsia="標楷體" w:hAnsi="標楷體"/>
          <w:sz w:val="20"/>
          <w:szCs w:val="20"/>
        </w:rPr>
        <w:t>○</w:t>
      </w:r>
      <w:r w:rsidRPr="00FA711A">
        <w:rPr>
          <w:rFonts w:ascii="標楷體" w:eastAsia="標楷體" w:hAnsi="標楷體" w:hint="eastAsia"/>
          <w:sz w:val="20"/>
          <w:szCs w:val="20"/>
        </w:rPr>
        <w:t>日第</w:t>
      </w:r>
      <w:r w:rsidRPr="00FA711A">
        <w:rPr>
          <w:rFonts w:ascii="標楷體" w:eastAsia="標楷體" w:hAnsi="標楷體"/>
          <w:sz w:val="20"/>
          <w:szCs w:val="20"/>
        </w:rPr>
        <w:t>○</w:t>
      </w:r>
      <w:r w:rsidRPr="00FA711A">
        <w:rPr>
          <w:rFonts w:ascii="標楷體" w:eastAsia="標楷體" w:hAnsi="標楷體" w:hint="eastAsia"/>
          <w:sz w:val="20"/>
          <w:szCs w:val="20"/>
        </w:rPr>
        <w:t>屆第</w:t>
      </w:r>
      <w:r w:rsidRPr="00FA711A">
        <w:rPr>
          <w:rFonts w:ascii="標楷體" w:eastAsia="標楷體" w:hAnsi="標楷體"/>
          <w:sz w:val="20"/>
          <w:szCs w:val="20"/>
        </w:rPr>
        <w:t>○</w:t>
      </w:r>
      <w:r w:rsidRPr="00FA711A">
        <w:rPr>
          <w:rFonts w:ascii="標楷體" w:eastAsia="標楷體" w:hAnsi="標楷體" w:hint="eastAsia"/>
          <w:sz w:val="20"/>
          <w:szCs w:val="20"/>
        </w:rPr>
        <w:t>次董事會決議通過</w:t>
      </w:r>
    </w:p>
    <w:p w14:paraId="6E041F14" w14:textId="77777777" w:rsidR="007F77B6" w:rsidRPr="00BB473A" w:rsidRDefault="007F77B6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(新北市社會福利財團法人名稱)</w:t>
      </w:r>
      <w:r w:rsidRPr="00BB473A">
        <w:rPr>
          <w:rFonts w:ascii="標楷體" w:eastAsia="標楷體" w:hAnsi="標楷體"/>
          <w:sz w:val="28"/>
          <w:szCs w:val="28"/>
        </w:rPr>
        <w:t>（以下簡稱本</w:t>
      </w:r>
      <w:r w:rsidRPr="00BB473A">
        <w:rPr>
          <w:rFonts w:ascii="標楷體" w:eastAsia="標楷體" w:hAnsi="標楷體" w:hint="eastAsia"/>
          <w:sz w:val="28"/>
          <w:szCs w:val="28"/>
        </w:rPr>
        <w:t>會</w:t>
      </w:r>
      <w:r w:rsidRPr="00BB473A">
        <w:rPr>
          <w:rFonts w:ascii="標楷體" w:eastAsia="標楷體" w:hAnsi="標楷體"/>
          <w:sz w:val="28"/>
          <w:szCs w:val="28"/>
        </w:rPr>
        <w:t>）捐助章程第○條規定：「○○○○○○。」</w:t>
      </w:r>
      <w:proofErr w:type="gramStart"/>
      <w:r w:rsidRPr="00BB473A">
        <w:rPr>
          <w:rFonts w:ascii="標楷體" w:eastAsia="標楷體" w:hAnsi="標楷體"/>
          <w:sz w:val="28"/>
          <w:szCs w:val="28"/>
          <w:u w:val="single"/>
        </w:rPr>
        <w:t>（註</w:t>
      </w:r>
      <w:proofErr w:type="gramEnd"/>
      <w:r w:rsidRPr="00BB473A">
        <w:rPr>
          <w:rFonts w:ascii="標楷體" w:eastAsia="標楷體" w:hAnsi="標楷體"/>
          <w:sz w:val="28"/>
          <w:szCs w:val="28"/>
          <w:u w:val="single"/>
        </w:rPr>
        <w:t>：</w:t>
      </w:r>
      <w:r w:rsidR="003472F8" w:rsidRPr="00BB473A">
        <w:rPr>
          <w:rFonts w:ascii="標楷體" w:eastAsia="標楷體" w:hAnsi="標楷體" w:hint="eastAsia"/>
          <w:sz w:val="28"/>
          <w:szCs w:val="28"/>
          <w:u w:val="single"/>
        </w:rPr>
        <w:t>請</w:t>
      </w:r>
      <w:r w:rsidR="00982235" w:rsidRPr="00BB473A">
        <w:rPr>
          <w:rFonts w:ascii="標楷體" w:eastAsia="標楷體" w:hAnsi="標楷體" w:hint="eastAsia"/>
          <w:sz w:val="28"/>
          <w:szCs w:val="28"/>
          <w:u w:val="single"/>
        </w:rPr>
        <w:t>填列</w:t>
      </w:r>
      <w:r w:rsidRPr="00BB473A">
        <w:rPr>
          <w:rFonts w:ascii="標楷體" w:eastAsia="標楷體" w:hAnsi="標楷體" w:hint="eastAsia"/>
          <w:sz w:val="28"/>
          <w:szCs w:val="28"/>
          <w:u w:val="single"/>
        </w:rPr>
        <w:t>財團</w:t>
      </w:r>
      <w:r w:rsidR="00982235" w:rsidRPr="00BB473A">
        <w:rPr>
          <w:rFonts w:ascii="標楷體" w:eastAsia="標楷體" w:hAnsi="標楷體"/>
          <w:sz w:val="28"/>
          <w:szCs w:val="28"/>
          <w:u w:val="single"/>
        </w:rPr>
        <w:t>法人捐助章程</w:t>
      </w:r>
      <w:r w:rsidR="00982235" w:rsidRPr="00BB473A">
        <w:rPr>
          <w:rFonts w:ascii="標楷體" w:eastAsia="標楷體" w:hAnsi="標楷體" w:hint="eastAsia"/>
          <w:sz w:val="28"/>
          <w:szCs w:val="28"/>
          <w:u w:val="single"/>
        </w:rPr>
        <w:t>所訂之設立</w:t>
      </w:r>
      <w:r w:rsidRPr="00BB473A">
        <w:rPr>
          <w:rFonts w:ascii="標楷體" w:eastAsia="標楷體" w:hAnsi="標楷體"/>
          <w:sz w:val="28"/>
          <w:szCs w:val="28"/>
          <w:u w:val="single"/>
        </w:rPr>
        <w:t>宗旨</w:t>
      </w:r>
      <w:proofErr w:type="gramStart"/>
      <w:r w:rsidRPr="00BB473A">
        <w:rPr>
          <w:rFonts w:ascii="標楷體" w:eastAsia="標楷體" w:hAnsi="標楷體"/>
          <w:sz w:val="28"/>
          <w:szCs w:val="28"/>
          <w:u w:val="single"/>
        </w:rPr>
        <w:t>）</w:t>
      </w:r>
      <w:proofErr w:type="gramEnd"/>
    </w:p>
    <w:p w14:paraId="2F292399" w14:textId="77777777" w:rsidR="003472F8" w:rsidRPr="00BB473A" w:rsidRDefault="003472F8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</w:rPr>
        <w:t>本會</w:t>
      </w:r>
      <w:r w:rsidR="00BB0123" w:rsidRPr="00BB473A">
        <w:rPr>
          <w:rFonts w:ascii="標楷體" w:eastAsia="標楷體" w:hAnsi="標楷體" w:hint="eastAsia"/>
          <w:sz w:val="28"/>
          <w:szCs w:val="28"/>
        </w:rPr>
        <w:t>依據</w:t>
      </w:r>
      <w:r w:rsidRPr="00BB473A">
        <w:rPr>
          <w:rFonts w:ascii="標楷體" w:eastAsia="標楷體" w:hAnsi="標楷體" w:hint="eastAsia"/>
          <w:sz w:val="28"/>
          <w:szCs w:val="28"/>
        </w:rPr>
        <w:t>捐助章程第○條規定，辦理下列</w:t>
      </w:r>
      <w:r w:rsidR="00BB0123" w:rsidRPr="00BB473A">
        <w:rPr>
          <w:rFonts w:ascii="標楷體" w:eastAsia="標楷體" w:hAnsi="標楷體" w:hint="eastAsia"/>
          <w:sz w:val="28"/>
          <w:szCs w:val="28"/>
        </w:rPr>
        <w:t>業務</w:t>
      </w:r>
      <w:r w:rsidRPr="00BB473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（註</w:t>
      </w:r>
      <w:proofErr w:type="gramEnd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：請</w:t>
      </w:r>
      <w:r w:rsidR="00982235" w:rsidRPr="00BB473A">
        <w:rPr>
          <w:rFonts w:ascii="標楷體" w:eastAsia="標楷體" w:hAnsi="標楷體" w:hint="eastAsia"/>
          <w:sz w:val="28"/>
          <w:szCs w:val="28"/>
          <w:u w:val="single"/>
        </w:rPr>
        <w:t>填列財團</w:t>
      </w:r>
      <w:r w:rsidR="00982235" w:rsidRPr="00BB473A">
        <w:rPr>
          <w:rFonts w:ascii="標楷體" w:eastAsia="標楷體" w:hAnsi="標楷體"/>
          <w:sz w:val="28"/>
          <w:szCs w:val="28"/>
          <w:u w:val="single"/>
        </w:rPr>
        <w:t>法人捐助章程</w:t>
      </w:r>
      <w:r w:rsidR="00982235" w:rsidRPr="00BB473A">
        <w:rPr>
          <w:rFonts w:ascii="標楷體" w:eastAsia="標楷體" w:hAnsi="標楷體" w:hint="eastAsia"/>
          <w:sz w:val="28"/>
          <w:szCs w:val="28"/>
          <w:u w:val="single"/>
        </w:rPr>
        <w:t>所訂</w:t>
      </w:r>
      <w:r w:rsidRPr="00BB473A">
        <w:rPr>
          <w:rFonts w:ascii="標楷體" w:eastAsia="標楷體" w:hAnsi="標楷體" w:hint="eastAsia"/>
          <w:sz w:val="28"/>
          <w:szCs w:val="28"/>
          <w:u w:val="single"/>
        </w:rPr>
        <w:t>之目的事業</w:t>
      </w: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）</w:t>
      </w:r>
      <w:proofErr w:type="gramEnd"/>
    </w:p>
    <w:p w14:paraId="58477C9F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</w:t>
      </w: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一</w:t>
      </w:r>
      <w:proofErr w:type="gramEnd"/>
      <w:r w:rsidRPr="00BB473A">
        <w:rPr>
          <w:rFonts w:ascii="標楷體" w:eastAsia="標楷體" w:hAnsi="標楷體" w:hint="eastAsia"/>
          <w:sz w:val="28"/>
          <w:szCs w:val="28"/>
          <w:u w:val="single"/>
        </w:rPr>
        <w:t>)關於兒童福利事項。</w:t>
      </w:r>
    </w:p>
    <w:p w14:paraId="4984CA03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(二)關於青少年福利事項。</w:t>
      </w:r>
    </w:p>
    <w:p w14:paraId="06469E4C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(三)關於婦女福利事項。</w:t>
      </w:r>
    </w:p>
    <w:p w14:paraId="5E338ED7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(四)關於老人福利事項。</w:t>
      </w:r>
    </w:p>
    <w:p w14:paraId="7AFBC803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(五)關於身心障礙者福利事項。</w:t>
      </w:r>
    </w:p>
    <w:p w14:paraId="2835093C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(六)關於各項急難救助事項。</w:t>
      </w:r>
    </w:p>
    <w:p w14:paraId="15B01D3D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(七)關於低收入戶補助事項。</w:t>
      </w:r>
    </w:p>
    <w:p w14:paraId="205E69DB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(八)關於志願服務事項。</w:t>
      </w:r>
    </w:p>
    <w:p w14:paraId="610FAEFA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(九)關於災害(變)救助事項。</w:t>
      </w:r>
    </w:p>
    <w:p w14:paraId="31B8A468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(十)其他有關社會福利慈善事業事項。</w:t>
      </w:r>
    </w:p>
    <w:p w14:paraId="1387FFBA" w14:textId="77777777" w:rsidR="00BB0123" w:rsidRPr="00BB473A" w:rsidRDefault="00BB012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  <w:u w:val="single"/>
        </w:rPr>
        <w:t>(十一)接受主管機關指導辦理事項。</w:t>
      </w:r>
    </w:p>
    <w:p w14:paraId="636A4328" w14:textId="77777777" w:rsidR="00EF0711" w:rsidRPr="00BB473A" w:rsidRDefault="00EF0711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本會</w:t>
      </w:r>
      <w:r w:rsidRPr="00BB473A">
        <w:rPr>
          <w:rFonts w:ascii="標楷體" w:eastAsia="標楷體" w:hAnsi="標楷體"/>
          <w:sz w:val="28"/>
          <w:szCs w:val="28"/>
        </w:rPr>
        <w:t>應本於捐助章程所定</w:t>
      </w:r>
      <w:r w:rsidR="00982235" w:rsidRPr="00BB473A">
        <w:rPr>
          <w:rFonts w:ascii="標楷體" w:eastAsia="標楷體" w:hAnsi="標楷體" w:hint="eastAsia"/>
          <w:sz w:val="28"/>
          <w:szCs w:val="28"/>
        </w:rPr>
        <w:t>之</w:t>
      </w:r>
      <w:r w:rsidRPr="00BB473A">
        <w:rPr>
          <w:rFonts w:ascii="標楷體" w:eastAsia="標楷體" w:hAnsi="標楷體"/>
          <w:sz w:val="28"/>
          <w:szCs w:val="28"/>
        </w:rPr>
        <w:t>設立宗旨，積極落實前項任務。</w:t>
      </w:r>
    </w:p>
    <w:p w14:paraId="7E9F4565" w14:textId="77777777" w:rsidR="007F77B6" w:rsidRPr="00BB473A" w:rsidRDefault="007F77B6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sz w:val="28"/>
          <w:szCs w:val="28"/>
        </w:rPr>
      </w:pPr>
      <w:r w:rsidRPr="00BB473A">
        <w:rPr>
          <w:rFonts w:ascii="標楷體" w:eastAsia="標楷體" w:hAnsi="標楷體"/>
          <w:sz w:val="28"/>
          <w:szCs w:val="28"/>
        </w:rPr>
        <w:t>本</w:t>
      </w:r>
      <w:r w:rsidRPr="00BB473A">
        <w:rPr>
          <w:rFonts w:ascii="標楷體" w:eastAsia="標楷體" w:hAnsi="標楷體" w:hint="eastAsia"/>
          <w:sz w:val="28"/>
          <w:szCs w:val="28"/>
        </w:rPr>
        <w:t>會</w:t>
      </w:r>
      <w:r w:rsidRPr="00BB473A">
        <w:rPr>
          <w:rFonts w:ascii="標楷體" w:eastAsia="標楷體" w:hAnsi="標楷體"/>
          <w:sz w:val="28"/>
          <w:szCs w:val="28"/>
        </w:rPr>
        <w:t>應</w:t>
      </w:r>
      <w:r w:rsidR="00982235" w:rsidRPr="00BB473A">
        <w:rPr>
          <w:rFonts w:ascii="標楷體" w:eastAsia="標楷體" w:hAnsi="標楷體" w:hint="eastAsia"/>
          <w:sz w:val="28"/>
          <w:szCs w:val="28"/>
        </w:rPr>
        <w:t>恪遵</w:t>
      </w:r>
      <w:r w:rsidRPr="00BB473A">
        <w:rPr>
          <w:rFonts w:ascii="標楷體" w:eastAsia="標楷體" w:hAnsi="標楷體"/>
          <w:sz w:val="28"/>
          <w:szCs w:val="28"/>
        </w:rPr>
        <w:t>財團法人法、個人資料保護法、公益勸募條例及其他相關法令</w:t>
      </w:r>
      <w:r w:rsidRPr="00BB473A">
        <w:rPr>
          <w:rFonts w:ascii="標楷體" w:eastAsia="標楷體" w:hAnsi="標楷體" w:hint="eastAsia"/>
          <w:sz w:val="28"/>
          <w:szCs w:val="28"/>
        </w:rPr>
        <w:t>之義務，落實誠信經營</w:t>
      </w:r>
      <w:r w:rsidRPr="00BB473A">
        <w:rPr>
          <w:rFonts w:ascii="標楷體" w:eastAsia="標楷體" w:hAnsi="標楷體"/>
          <w:sz w:val="28"/>
          <w:szCs w:val="28"/>
        </w:rPr>
        <w:t>。</w:t>
      </w:r>
    </w:p>
    <w:p w14:paraId="3F363B2A" w14:textId="77777777" w:rsidR="00FA711A" w:rsidRPr="00BB473A" w:rsidRDefault="0020030D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sz w:val="28"/>
          <w:szCs w:val="28"/>
        </w:rPr>
      </w:pPr>
      <w:r w:rsidRPr="00BB473A">
        <w:rPr>
          <w:rFonts w:ascii="標楷體" w:eastAsia="標楷體" w:hAnsi="標楷體"/>
          <w:sz w:val="28"/>
          <w:szCs w:val="28"/>
        </w:rPr>
        <w:t>本</w:t>
      </w:r>
      <w:r w:rsidRPr="00BB473A">
        <w:rPr>
          <w:rFonts w:ascii="標楷體" w:eastAsia="標楷體" w:hAnsi="標楷體" w:hint="eastAsia"/>
          <w:sz w:val="28"/>
          <w:szCs w:val="28"/>
        </w:rPr>
        <w:t>會</w:t>
      </w:r>
      <w:r w:rsidRPr="00BB473A">
        <w:rPr>
          <w:rFonts w:ascii="標楷體" w:eastAsia="標楷體" w:hAnsi="標楷體"/>
          <w:sz w:val="28"/>
          <w:szCs w:val="28"/>
        </w:rPr>
        <w:t>應</w:t>
      </w:r>
      <w:r w:rsidR="000C1296" w:rsidRPr="00BB473A">
        <w:rPr>
          <w:rFonts w:ascii="標楷體" w:eastAsia="標楷體" w:hAnsi="標楷體" w:hint="eastAsia"/>
          <w:sz w:val="28"/>
          <w:szCs w:val="28"/>
        </w:rPr>
        <w:t>訂定</w:t>
      </w:r>
      <w:r w:rsidR="002053FC" w:rsidRPr="00BB473A">
        <w:rPr>
          <w:rFonts w:ascii="標楷體" w:eastAsia="標楷體" w:hAnsi="標楷體" w:hint="eastAsia"/>
          <w:sz w:val="28"/>
          <w:szCs w:val="28"/>
        </w:rPr>
        <w:t>下列</w:t>
      </w:r>
      <w:r w:rsidR="000C1296" w:rsidRPr="00BB473A">
        <w:rPr>
          <w:rFonts w:ascii="標楷體" w:eastAsia="標楷體" w:hAnsi="標楷體" w:hint="eastAsia"/>
          <w:sz w:val="28"/>
          <w:szCs w:val="28"/>
        </w:rPr>
        <w:t>防範</w:t>
      </w:r>
      <w:proofErr w:type="gramStart"/>
      <w:r w:rsidR="000C1296" w:rsidRPr="00BB473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0C1296" w:rsidRPr="00BB473A">
        <w:rPr>
          <w:rFonts w:ascii="標楷體" w:eastAsia="標楷體" w:hAnsi="標楷體" w:hint="eastAsia"/>
          <w:sz w:val="28"/>
          <w:szCs w:val="28"/>
        </w:rPr>
        <w:t>誠信行為之作業程序:</w:t>
      </w:r>
    </w:p>
    <w:p w14:paraId="1E887D52" w14:textId="77777777" w:rsidR="000C1296" w:rsidRPr="00BB473A" w:rsidRDefault="000C1296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B473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B473A">
        <w:rPr>
          <w:rFonts w:ascii="標楷體" w:eastAsia="標楷體" w:hAnsi="標楷體" w:hint="eastAsia"/>
          <w:sz w:val="28"/>
          <w:szCs w:val="28"/>
        </w:rPr>
        <w:t>)發現有利益衝突之申報及處理程序。</w:t>
      </w:r>
    </w:p>
    <w:p w14:paraId="753C7C11" w14:textId="77777777" w:rsidR="000C1296" w:rsidRPr="00BB473A" w:rsidRDefault="000C1296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(二)交易對象及業務往來對象有</w:t>
      </w:r>
      <w:proofErr w:type="gramStart"/>
      <w:r w:rsidRPr="00BB473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B473A">
        <w:rPr>
          <w:rFonts w:ascii="標楷體" w:eastAsia="標楷體" w:hAnsi="標楷體" w:hint="eastAsia"/>
          <w:sz w:val="28"/>
          <w:szCs w:val="28"/>
        </w:rPr>
        <w:t>誠信行為之處理程序。</w:t>
      </w:r>
    </w:p>
    <w:p w14:paraId="2C708ABE" w14:textId="77777777" w:rsidR="000C1296" w:rsidRPr="00BB473A" w:rsidRDefault="000C1296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(三)對於具有較高</w:t>
      </w:r>
      <w:proofErr w:type="gramStart"/>
      <w:r w:rsidRPr="00BB473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B473A">
        <w:rPr>
          <w:rFonts w:ascii="標楷體" w:eastAsia="標楷體" w:hAnsi="標楷體" w:hint="eastAsia"/>
          <w:sz w:val="28"/>
          <w:szCs w:val="28"/>
        </w:rPr>
        <w:t>誠信行為風險之活動，分析並加強防範之處理程序。</w:t>
      </w:r>
    </w:p>
    <w:p w14:paraId="74876A85" w14:textId="77777777" w:rsidR="000C1296" w:rsidRPr="00BB473A" w:rsidRDefault="000C1296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(四)提供違反誠信經營規範之保密檢舉管道及處理程序。</w:t>
      </w:r>
    </w:p>
    <w:p w14:paraId="0A0E65CF" w14:textId="77777777" w:rsidR="000C1296" w:rsidRPr="00BB473A" w:rsidRDefault="000C1296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(五)對違反者採取紀律處分之程序。</w:t>
      </w:r>
    </w:p>
    <w:p w14:paraId="6564627B" w14:textId="77777777" w:rsidR="00F320CA" w:rsidRPr="00BB473A" w:rsidRDefault="00F320CA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本會</w:t>
      </w:r>
      <w:r w:rsidR="002053FC" w:rsidRPr="00BB473A">
        <w:rPr>
          <w:rFonts w:ascii="標楷體" w:eastAsia="標楷體" w:hAnsi="標楷體" w:hint="eastAsia"/>
          <w:sz w:val="28"/>
          <w:szCs w:val="28"/>
        </w:rPr>
        <w:t>董事、監察人、執行長與和執行長職位相當之人及其他從業人員</w:t>
      </w:r>
      <w:r w:rsidRPr="00BB473A">
        <w:rPr>
          <w:rFonts w:ascii="標楷體" w:eastAsia="標楷體" w:hAnsi="標楷體" w:hint="eastAsia"/>
          <w:sz w:val="28"/>
          <w:szCs w:val="28"/>
        </w:rPr>
        <w:t>執行職務有利益衝突者，應自行迴避。</w:t>
      </w:r>
    </w:p>
    <w:p w14:paraId="5722EFEF" w14:textId="77777777" w:rsidR="00E83253" w:rsidRPr="00BB473A" w:rsidRDefault="00E8325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前項所稱</w:t>
      </w:r>
      <w:r w:rsidRPr="00BB473A">
        <w:rPr>
          <w:rFonts w:ascii="標楷體" w:eastAsia="標楷體" w:hAnsi="標楷體"/>
          <w:sz w:val="28"/>
          <w:szCs w:val="28"/>
        </w:rPr>
        <w:t>利益衝突</w:t>
      </w:r>
      <w:r w:rsidRPr="00BB473A">
        <w:rPr>
          <w:rFonts w:ascii="標楷體" w:eastAsia="標楷體" w:hAnsi="標楷體" w:hint="eastAsia"/>
          <w:sz w:val="28"/>
          <w:szCs w:val="28"/>
        </w:rPr>
        <w:t>，</w:t>
      </w:r>
      <w:r w:rsidRPr="00BB473A">
        <w:rPr>
          <w:rFonts w:ascii="標楷體" w:eastAsia="標楷體" w:hAnsi="標楷體"/>
          <w:sz w:val="28"/>
          <w:szCs w:val="28"/>
        </w:rPr>
        <w:t>指本</w:t>
      </w:r>
      <w:r w:rsidRPr="00BB473A">
        <w:rPr>
          <w:rFonts w:ascii="標楷體" w:eastAsia="標楷體" w:hAnsi="標楷體" w:hint="eastAsia"/>
          <w:sz w:val="28"/>
          <w:szCs w:val="28"/>
        </w:rPr>
        <w:t>會</w:t>
      </w:r>
      <w:r w:rsidR="002053FC" w:rsidRPr="00BB473A">
        <w:rPr>
          <w:rFonts w:ascii="標楷體" w:eastAsia="標楷體" w:hAnsi="標楷體" w:hint="eastAsia"/>
          <w:sz w:val="28"/>
          <w:szCs w:val="28"/>
        </w:rPr>
        <w:t>董事、監察人、執行長與和執行長職位相當之人及其他從業人員</w:t>
      </w:r>
      <w:r w:rsidRPr="00BB473A">
        <w:rPr>
          <w:rFonts w:ascii="標楷體" w:eastAsia="標楷體" w:hAnsi="標楷體" w:hint="eastAsia"/>
          <w:sz w:val="28"/>
          <w:szCs w:val="28"/>
        </w:rPr>
        <w:t>執行職務時，得</w:t>
      </w:r>
      <w:r w:rsidRPr="00BB473A">
        <w:rPr>
          <w:rFonts w:ascii="標楷體" w:eastAsia="標楷體" w:hAnsi="標楷體"/>
          <w:sz w:val="28"/>
          <w:szCs w:val="28"/>
        </w:rPr>
        <w:t>因其作為或不作為，直接或間接使本人或其關係人獲取利益之情形。</w:t>
      </w:r>
    </w:p>
    <w:p w14:paraId="725B8933" w14:textId="77777777" w:rsidR="00E83253" w:rsidRPr="00BB473A" w:rsidRDefault="00E83253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前項所稱關係人</w:t>
      </w:r>
      <w:r w:rsidR="001A1231" w:rsidRPr="00BB473A">
        <w:rPr>
          <w:rFonts w:ascii="標楷體" w:eastAsia="標楷體" w:hAnsi="標楷體" w:hint="eastAsia"/>
          <w:sz w:val="28"/>
          <w:szCs w:val="28"/>
        </w:rPr>
        <w:t>，指配偶或二親等以內之親屬。</w:t>
      </w:r>
    </w:p>
    <w:p w14:paraId="3CAB6084" w14:textId="77777777" w:rsidR="00E83253" w:rsidRPr="00BB473A" w:rsidRDefault="006D0FDC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lastRenderedPageBreak/>
        <w:t>本會應主動公開並定期更新下列資訊，但財團法人法、個人資料保護法或其他法律規定不應公開者，不予公開:</w:t>
      </w:r>
    </w:p>
    <w:p w14:paraId="15A26C84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B473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B473A">
        <w:rPr>
          <w:rFonts w:ascii="標楷體" w:eastAsia="標楷體" w:hAnsi="標楷體" w:hint="eastAsia"/>
          <w:sz w:val="28"/>
          <w:szCs w:val="28"/>
        </w:rPr>
        <w:t>)捐助章程。</w:t>
      </w:r>
    </w:p>
    <w:p w14:paraId="1329BF26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(二)董事、監察人名冊。</w:t>
      </w: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（註</w:t>
      </w:r>
      <w:proofErr w:type="gramEnd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：有置監察人者，始公開監察人名冊</w:t>
      </w: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）</w:t>
      </w:r>
      <w:proofErr w:type="gramEnd"/>
    </w:p>
    <w:p w14:paraId="4396DB50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(三)年度工作計畫及經費預算。</w:t>
      </w:r>
    </w:p>
    <w:p w14:paraId="0D6862FC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(四)年度工作報告及財務報表。</w:t>
      </w:r>
    </w:p>
    <w:p w14:paraId="78AA05A1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BB473A">
        <w:rPr>
          <w:rFonts w:ascii="標楷體" w:eastAsia="標楷體" w:hAnsi="標楷體" w:hint="eastAsia"/>
          <w:sz w:val="28"/>
          <w:szCs w:val="28"/>
        </w:rPr>
        <w:t>(五)風險評估報告。</w:t>
      </w:r>
      <w:r w:rsidRPr="00BB473A">
        <w:rPr>
          <w:rFonts w:ascii="標楷體" w:eastAsia="標楷體" w:hAnsi="標楷體" w:hint="eastAsia"/>
          <w:sz w:val="28"/>
          <w:szCs w:val="28"/>
          <w:u w:val="single"/>
        </w:rPr>
        <w:t>(</w:t>
      </w: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註</w:t>
      </w:r>
      <w:proofErr w:type="gramEnd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：工作計畫及經費預算與洗錢或</w:t>
      </w: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資恐高</w:t>
      </w:r>
      <w:proofErr w:type="gramEnd"/>
      <w:r w:rsidRPr="00BB473A">
        <w:rPr>
          <w:rFonts w:ascii="標楷體" w:eastAsia="標楷體" w:hAnsi="標楷體" w:hint="eastAsia"/>
          <w:sz w:val="28"/>
          <w:szCs w:val="28"/>
          <w:u w:val="single"/>
        </w:rPr>
        <w:t>風險國家或</w:t>
      </w:r>
    </w:p>
    <w:p w14:paraId="2DA6F883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473A">
        <w:rPr>
          <w:rFonts w:ascii="標楷體" w:eastAsia="標楷體" w:hAnsi="標楷體" w:hint="eastAsia"/>
          <w:sz w:val="28"/>
          <w:szCs w:val="28"/>
          <w:u w:val="single"/>
        </w:rPr>
        <w:t>地區有關者，始公開風險評估報告)</w:t>
      </w:r>
    </w:p>
    <w:p w14:paraId="7998795A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(六)監察人報告書。</w:t>
      </w: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（註</w:t>
      </w:r>
      <w:proofErr w:type="gramEnd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：有置監察人者，始公開監察報告書</w:t>
      </w:r>
      <w:proofErr w:type="gramStart"/>
      <w:r w:rsidRPr="00BB473A">
        <w:rPr>
          <w:rFonts w:ascii="標楷體" w:eastAsia="標楷體" w:hAnsi="標楷體"/>
          <w:sz w:val="28"/>
          <w:szCs w:val="28"/>
          <w:u w:val="single"/>
        </w:rPr>
        <w:t>）</w:t>
      </w:r>
      <w:proofErr w:type="gramEnd"/>
    </w:p>
    <w:p w14:paraId="697461A3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(七)接受補助、捐贈名單清冊及支付獎助、捐贈名單清冊。</w:t>
      </w:r>
    </w:p>
    <w:p w14:paraId="30D29271" w14:textId="77777777" w:rsidR="006D0FDC" w:rsidRPr="00BB473A" w:rsidRDefault="006D0FDC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(八)其他為利公眾監督之必要，經主管機關指定應限期公開之資訊。</w:t>
      </w:r>
    </w:p>
    <w:p w14:paraId="1948C5EE" w14:textId="77777777" w:rsidR="006D0FDC" w:rsidRPr="00BB473A" w:rsidRDefault="00DA6666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/>
          <w:sz w:val="28"/>
          <w:szCs w:val="28"/>
        </w:rPr>
        <w:t>本</w:t>
      </w:r>
      <w:r w:rsidRPr="00BB473A">
        <w:rPr>
          <w:rFonts w:ascii="標楷體" w:eastAsia="標楷體" w:hAnsi="標楷體" w:hint="eastAsia"/>
          <w:sz w:val="28"/>
          <w:szCs w:val="28"/>
        </w:rPr>
        <w:t>會</w:t>
      </w:r>
      <w:r w:rsidRPr="00BB473A">
        <w:rPr>
          <w:rFonts w:ascii="標楷體" w:eastAsia="標楷體" w:hAnsi="標楷體"/>
          <w:sz w:val="28"/>
          <w:szCs w:val="28"/>
        </w:rPr>
        <w:t>應定期向</w:t>
      </w:r>
      <w:r w:rsidR="006473F0" w:rsidRPr="00BB473A">
        <w:rPr>
          <w:rFonts w:ascii="標楷體" w:eastAsia="標楷體" w:hAnsi="標楷體" w:hint="eastAsia"/>
          <w:sz w:val="28"/>
          <w:szCs w:val="28"/>
        </w:rPr>
        <w:t>董事、監察人、執行長與和執行長職位相當之人及其他從業人員說明誠信經營政策，並定期辦理</w:t>
      </w:r>
      <w:r w:rsidRPr="00BB473A">
        <w:rPr>
          <w:rFonts w:ascii="標楷體" w:eastAsia="標楷體" w:hAnsi="標楷體"/>
          <w:sz w:val="28"/>
          <w:szCs w:val="28"/>
        </w:rPr>
        <w:t>教育訓練。</w:t>
      </w:r>
    </w:p>
    <w:p w14:paraId="17DDFCE0" w14:textId="77777777" w:rsidR="00DA6666" w:rsidRPr="00BB473A" w:rsidRDefault="00DA6666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BB473A">
        <w:rPr>
          <w:rFonts w:ascii="標楷體" w:eastAsia="標楷體" w:hAnsi="標楷體"/>
          <w:sz w:val="28"/>
          <w:szCs w:val="28"/>
          <w:u w:val="single"/>
        </w:rPr>
        <w:t>（註</w:t>
      </w:r>
      <w:proofErr w:type="gramEnd"/>
      <w:r w:rsidRPr="00BB473A">
        <w:rPr>
          <w:rFonts w:ascii="標楷體" w:eastAsia="標楷體" w:hAnsi="標楷體"/>
          <w:sz w:val="28"/>
          <w:szCs w:val="28"/>
          <w:u w:val="single"/>
        </w:rPr>
        <w:t>：由法人自行補充</w:t>
      </w:r>
      <w:proofErr w:type="gramStart"/>
      <w:r w:rsidRPr="00BB473A">
        <w:rPr>
          <w:rFonts w:ascii="標楷體" w:eastAsia="標楷體" w:hAnsi="標楷體"/>
          <w:sz w:val="28"/>
          <w:szCs w:val="28"/>
          <w:u w:val="single"/>
        </w:rPr>
        <w:t>）</w:t>
      </w:r>
      <w:proofErr w:type="gramEnd"/>
    </w:p>
    <w:p w14:paraId="3A3AE6CE" w14:textId="77777777" w:rsidR="00DA6666" w:rsidRPr="00BB473A" w:rsidRDefault="00DA6666" w:rsidP="00BB473A">
      <w:pPr>
        <w:pStyle w:val="a3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BB473A">
        <w:rPr>
          <w:rFonts w:ascii="標楷體" w:eastAsia="標楷體" w:hAnsi="標楷體" w:hint="eastAsia"/>
          <w:sz w:val="28"/>
          <w:szCs w:val="28"/>
        </w:rPr>
        <w:t>本規範經本會董事會通過後實施，修正時亦同。</w:t>
      </w:r>
    </w:p>
    <w:p w14:paraId="00B546FB" w14:textId="77777777" w:rsidR="00DA6666" w:rsidRPr="00BB473A" w:rsidRDefault="00DA6666" w:rsidP="00BB473A">
      <w:pPr>
        <w:pStyle w:val="a3"/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4570AC01" w14:textId="77777777" w:rsidR="00FA711A" w:rsidRPr="00BB473A" w:rsidRDefault="00A62E88" w:rsidP="00BB473A">
      <w:pPr>
        <w:spacing w:line="400" w:lineRule="exact"/>
        <w:jc w:val="both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BB473A">
        <w:rPr>
          <w:rFonts w:ascii="標楷體" w:eastAsia="標楷體" w:hAnsi="標楷體" w:hint="eastAsia"/>
          <w:sz w:val="28"/>
          <w:szCs w:val="28"/>
          <w:u w:val="single"/>
        </w:rPr>
        <w:t>註</w:t>
      </w:r>
      <w:proofErr w:type="gramEnd"/>
      <w:r w:rsidRPr="00BB473A">
        <w:rPr>
          <w:rFonts w:ascii="標楷體" w:eastAsia="標楷體" w:hAnsi="標楷體" w:hint="eastAsia"/>
          <w:sz w:val="28"/>
          <w:szCs w:val="28"/>
          <w:u w:val="single"/>
        </w:rPr>
        <w:t>：本文劃底線部分，係為</w:t>
      </w:r>
      <w:r w:rsidR="00FA711A" w:rsidRPr="00BB473A">
        <w:rPr>
          <w:rFonts w:ascii="標楷體" w:eastAsia="標楷體" w:hAnsi="標楷體" w:hint="eastAsia"/>
          <w:sz w:val="28"/>
          <w:szCs w:val="28"/>
          <w:u w:val="single"/>
        </w:rPr>
        <w:t>引導本市所轄社會福利財團法人撰寫本文參考之用，請完成本文</w:t>
      </w:r>
      <w:r w:rsidRPr="00BB473A">
        <w:rPr>
          <w:rFonts w:ascii="標楷體" w:eastAsia="標楷體" w:hAnsi="標楷體" w:hint="eastAsia"/>
          <w:sz w:val="28"/>
          <w:szCs w:val="28"/>
          <w:u w:val="single"/>
        </w:rPr>
        <w:t>後，逕自</w:t>
      </w:r>
      <w:r w:rsidR="00FA711A" w:rsidRPr="00BB473A">
        <w:rPr>
          <w:rFonts w:ascii="標楷體" w:eastAsia="標楷體" w:hAnsi="標楷體" w:hint="eastAsia"/>
          <w:sz w:val="28"/>
          <w:szCs w:val="28"/>
          <w:u w:val="single"/>
        </w:rPr>
        <w:t>刪除。</w:t>
      </w:r>
    </w:p>
    <w:p w14:paraId="0E836B46" w14:textId="77777777" w:rsidR="007F77B6" w:rsidRDefault="007F77B6" w:rsidP="00FA711A"/>
    <w:sectPr w:rsidR="007F77B6" w:rsidSect="00BB473A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8E4"/>
    <w:multiLevelType w:val="hybridMultilevel"/>
    <w:tmpl w:val="548876CA"/>
    <w:lvl w:ilvl="0" w:tplc="439AFF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69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B6"/>
    <w:rsid w:val="000255C4"/>
    <w:rsid w:val="000C1296"/>
    <w:rsid w:val="001A1231"/>
    <w:rsid w:val="0020030D"/>
    <w:rsid w:val="002053FC"/>
    <w:rsid w:val="00270593"/>
    <w:rsid w:val="003472F8"/>
    <w:rsid w:val="00642FC8"/>
    <w:rsid w:val="006473F0"/>
    <w:rsid w:val="006C7DFB"/>
    <w:rsid w:val="006D0FDC"/>
    <w:rsid w:val="007F77B6"/>
    <w:rsid w:val="00982235"/>
    <w:rsid w:val="00A62E88"/>
    <w:rsid w:val="00BB0123"/>
    <w:rsid w:val="00BB473A"/>
    <w:rsid w:val="00DA6666"/>
    <w:rsid w:val="00E83253"/>
    <w:rsid w:val="00EF0711"/>
    <w:rsid w:val="00F320CA"/>
    <w:rsid w:val="00FA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C410"/>
  <w15:chartTrackingRefBased/>
  <w15:docId w15:val="{5A9E4715-045E-4A69-840D-EAF2FEC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吳佳芸</dc:creator>
  <cp:keywords/>
  <dc:description/>
  <cp:lastModifiedBy>邱勝嶂</cp:lastModifiedBy>
  <cp:revision>5</cp:revision>
  <dcterms:created xsi:type="dcterms:W3CDTF">2024-04-01T10:05:00Z</dcterms:created>
  <dcterms:modified xsi:type="dcterms:W3CDTF">2025-12-09T06:45:00Z</dcterms:modified>
</cp:coreProperties>
</file>