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512938" w:rsidRDefault="004A2345" w:rsidP="004A2345">
      <w:pPr>
        <w:pStyle w:val="a5"/>
        <w:spacing w:line="480" w:lineRule="exact"/>
        <w:ind w:left="739" w:hanging="739"/>
        <w:jc w:val="center"/>
        <w:rPr>
          <w:sz w:val="24"/>
          <w:szCs w:val="32"/>
        </w:rPr>
      </w:pPr>
      <w:r>
        <w:rPr>
          <w:rFonts w:hint="eastAsia"/>
          <w:b/>
          <w:sz w:val="36"/>
          <w:szCs w:val="32"/>
        </w:rPr>
        <w:t>新北市○○○會</w:t>
      </w:r>
      <w:bookmarkStart w:id="0" w:name="_GoBack"/>
      <w:r w:rsidR="003412B2">
        <w:rPr>
          <w:rFonts w:hint="eastAsia"/>
          <w:b/>
          <w:sz w:val="36"/>
          <w:szCs w:val="32"/>
        </w:rPr>
        <w:t>會員代表大會代表選舉辦法</w:t>
      </w:r>
      <w:bookmarkEnd w:id="0"/>
      <w:r w:rsidR="00512938" w:rsidRPr="00512938">
        <w:rPr>
          <w:rFonts w:hint="eastAsia"/>
          <w:sz w:val="24"/>
          <w:szCs w:val="32"/>
        </w:rPr>
        <w:t>(範例)</w:t>
      </w:r>
    </w:p>
    <w:p w:rsidR="00512938" w:rsidRPr="004A2345" w:rsidRDefault="004A2345" w:rsidP="004A2345">
      <w:pPr>
        <w:pStyle w:val="a5"/>
        <w:spacing w:line="480" w:lineRule="exact"/>
        <w:ind w:left="492" w:hanging="492"/>
        <w:jc w:val="right"/>
        <w:rPr>
          <w:sz w:val="24"/>
          <w:szCs w:val="32"/>
        </w:rPr>
      </w:pPr>
      <w:r w:rsidRPr="004A2345">
        <w:rPr>
          <w:rFonts w:hint="eastAsia"/>
          <w:sz w:val="24"/>
          <w:szCs w:val="32"/>
        </w:rPr>
        <w:t>○年○月○日</w:t>
      </w:r>
    </w:p>
    <w:p w:rsidR="004A2345" w:rsidRPr="00512938" w:rsidRDefault="004A2345" w:rsidP="00512938">
      <w:pPr>
        <w:pStyle w:val="a5"/>
        <w:spacing w:line="480" w:lineRule="exact"/>
        <w:ind w:left="656" w:hanging="656"/>
        <w:rPr>
          <w:sz w:val="32"/>
          <w:szCs w:val="32"/>
        </w:rPr>
      </w:pP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3412B2">
        <w:rPr>
          <w:rFonts w:hint="eastAsia"/>
          <w:szCs w:val="32"/>
        </w:rPr>
        <w:t>本辦法依據本會章程第○條規定訂定之。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3412B2">
        <w:rPr>
          <w:rFonts w:hint="eastAsia"/>
          <w:szCs w:val="32"/>
        </w:rPr>
        <w:t>會員代表之產生，依下列分區以集會</w:t>
      </w:r>
      <w:r>
        <w:rPr>
          <w:rFonts w:hint="eastAsia"/>
          <w:szCs w:val="32"/>
        </w:rPr>
        <w:t>（</w:t>
      </w:r>
      <w:r w:rsidRPr="003412B2">
        <w:rPr>
          <w:rFonts w:hint="eastAsia"/>
          <w:szCs w:val="32"/>
        </w:rPr>
        <w:t>或採定點定時</w:t>
      </w:r>
      <w:r>
        <w:rPr>
          <w:rFonts w:hint="eastAsia"/>
          <w:szCs w:val="32"/>
        </w:rPr>
        <w:t>）</w:t>
      </w:r>
      <w:r w:rsidRPr="003412B2">
        <w:rPr>
          <w:rFonts w:hint="eastAsia"/>
          <w:szCs w:val="32"/>
        </w:rPr>
        <w:t>之方式選舉之：</w:t>
      </w:r>
    </w:p>
    <w:p w:rsidR="003412B2" w:rsidRDefault="003412B2" w:rsidP="003412B2">
      <w:pPr>
        <w:pStyle w:val="a5"/>
        <w:numPr>
          <w:ilvl w:val="1"/>
          <w:numId w:val="2"/>
        </w:numPr>
        <w:spacing w:line="480" w:lineRule="exact"/>
        <w:ind w:left="993" w:firstLineChars="0" w:hanging="851"/>
        <w:rPr>
          <w:szCs w:val="32"/>
        </w:rPr>
      </w:pPr>
      <w:r w:rsidRPr="003412B2">
        <w:rPr>
          <w:rFonts w:hint="eastAsia"/>
          <w:szCs w:val="32"/>
        </w:rPr>
        <w:t>…………</w:t>
      </w:r>
    </w:p>
    <w:p w:rsidR="003412B2" w:rsidRDefault="003412B2" w:rsidP="003412B2">
      <w:pPr>
        <w:pStyle w:val="a5"/>
        <w:numPr>
          <w:ilvl w:val="1"/>
          <w:numId w:val="2"/>
        </w:numPr>
        <w:spacing w:line="480" w:lineRule="exact"/>
        <w:ind w:left="993" w:firstLineChars="0" w:hanging="851"/>
        <w:rPr>
          <w:szCs w:val="32"/>
        </w:rPr>
      </w:pPr>
      <w:r w:rsidRPr="003412B2">
        <w:rPr>
          <w:rFonts w:hint="eastAsia"/>
          <w:szCs w:val="32"/>
        </w:rPr>
        <w:t>…………</w:t>
      </w:r>
    </w:p>
    <w:p w:rsidR="003412B2" w:rsidRPr="003412B2" w:rsidRDefault="003412B2" w:rsidP="003412B2">
      <w:pPr>
        <w:pStyle w:val="a5"/>
        <w:numPr>
          <w:ilvl w:val="1"/>
          <w:numId w:val="2"/>
        </w:numPr>
        <w:spacing w:line="480" w:lineRule="exact"/>
        <w:ind w:left="993" w:firstLineChars="0" w:hanging="851"/>
        <w:rPr>
          <w:rFonts w:hint="eastAsia"/>
          <w:szCs w:val="32"/>
        </w:rPr>
      </w:pPr>
      <w:r w:rsidRPr="003412B2">
        <w:rPr>
          <w:rFonts w:hint="eastAsia"/>
          <w:szCs w:val="32"/>
        </w:rPr>
        <w:t>…………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3412B2">
        <w:rPr>
          <w:rFonts w:hint="eastAsia"/>
          <w:szCs w:val="32"/>
        </w:rPr>
        <w:t>會員代表任期與理事</w:t>
      </w:r>
      <w:r>
        <w:rPr>
          <w:rFonts w:hint="eastAsia"/>
          <w:szCs w:val="32"/>
        </w:rPr>
        <w:t>、</w:t>
      </w:r>
      <w:r w:rsidRPr="003412B2">
        <w:rPr>
          <w:rFonts w:hint="eastAsia"/>
          <w:szCs w:val="32"/>
        </w:rPr>
        <w:t>監事相同，</w:t>
      </w:r>
      <w:r>
        <w:rPr>
          <w:rFonts w:hint="eastAsia"/>
          <w:szCs w:val="32"/>
        </w:rPr>
        <w:t>並應</w:t>
      </w:r>
      <w:r w:rsidRPr="003412B2">
        <w:rPr>
          <w:rFonts w:hint="eastAsia"/>
          <w:szCs w:val="32"/>
        </w:rPr>
        <w:t>於任期屆滿前一個月內辦理改選，連選得連任。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3412B2">
        <w:rPr>
          <w:rFonts w:hint="eastAsia"/>
          <w:szCs w:val="32"/>
        </w:rPr>
        <w:t>會員代表如喪失會員資格，即喪失其會員代表資格。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3412B2">
        <w:rPr>
          <w:rFonts w:hint="eastAsia"/>
          <w:szCs w:val="32"/>
        </w:rPr>
        <w:t>分區選出之會員代表如缺額達各該區應選名額半數時，應行補選，經補選選出之會員代表，其任期以補足原任代表遺留之任期為限。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 w:rsidRPr="003412B2">
        <w:rPr>
          <w:rFonts w:hint="eastAsia"/>
          <w:szCs w:val="32"/>
        </w:rPr>
        <w:t>各區選舉會員代表日期應於選舉日之○日前通知會員參加，並由本會理事會指定人員召集或主持之，辦理會員代表選舉之選務人員由本會指定。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rFonts w:hint="eastAsia"/>
          <w:szCs w:val="32"/>
        </w:rPr>
      </w:pPr>
      <w:r>
        <w:rPr>
          <w:rFonts w:hint="eastAsia"/>
          <w:szCs w:val="32"/>
        </w:rPr>
        <w:t>選舉會員</w:t>
      </w:r>
      <w:r w:rsidRPr="003412B2">
        <w:rPr>
          <w:rFonts w:hint="eastAsia"/>
          <w:szCs w:val="32"/>
        </w:rPr>
        <w:t>代表之選舉票，由本會印製並加蓋圖記及本會監事會指派之監事印章後生效。</w:t>
      </w:r>
    </w:p>
    <w:p w:rsid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 w:rsidRPr="003412B2">
        <w:rPr>
          <w:rFonts w:hint="eastAsia"/>
          <w:szCs w:val="32"/>
        </w:rPr>
        <w:t>各區會員代表之選舉結果及當選代表名冊應於選舉完畢後，七日內送本會彙提理事</w:t>
      </w:r>
      <w:r>
        <w:rPr>
          <w:rFonts w:hint="eastAsia"/>
          <w:szCs w:val="32"/>
        </w:rPr>
        <w:t>會審查通過</w:t>
      </w:r>
      <w:r w:rsidRPr="003412B2">
        <w:rPr>
          <w:rFonts w:hint="eastAsia"/>
          <w:szCs w:val="32"/>
        </w:rPr>
        <w:t>，報請主管機關備查。</w:t>
      </w:r>
    </w:p>
    <w:p w:rsid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>
        <w:rPr>
          <w:rFonts w:hint="eastAsia"/>
          <w:szCs w:val="32"/>
        </w:rPr>
        <w:t>本辦法</w:t>
      </w:r>
      <w:r w:rsidRPr="003412B2">
        <w:rPr>
          <w:rFonts w:hint="eastAsia"/>
          <w:szCs w:val="32"/>
        </w:rPr>
        <w:t>如有未盡事宜，悉依本會章程及有關法令規定辦理。</w:t>
      </w:r>
    </w:p>
    <w:p w:rsidR="003412B2" w:rsidRPr="003412B2" w:rsidRDefault="003412B2" w:rsidP="003412B2">
      <w:pPr>
        <w:pStyle w:val="a5"/>
        <w:numPr>
          <w:ilvl w:val="0"/>
          <w:numId w:val="2"/>
        </w:numPr>
        <w:spacing w:line="480" w:lineRule="exact"/>
        <w:ind w:firstLineChars="0"/>
        <w:rPr>
          <w:szCs w:val="32"/>
        </w:rPr>
      </w:pPr>
      <w:r>
        <w:rPr>
          <w:rFonts w:hint="eastAsia"/>
          <w:szCs w:val="32"/>
        </w:rPr>
        <w:t>本辦法</w:t>
      </w:r>
      <w:r w:rsidRPr="003412B2">
        <w:rPr>
          <w:rFonts w:hint="eastAsia"/>
          <w:szCs w:val="32"/>
        </w:rPr>
        <w:t>經本會理事會通過，報請主管機關核准後實施，修正時亦同。</w:t>
      </w:r>
    </w:p>
    <w:p w:rsidR="003412B2" w:rsidRPr="003412B2" w:rsidRDefault="003412B2" w:rsidP="003412B2">
      <w:pPr>
        <w:pStyle w:val="a5"/>
        <w:spacing w:line="480" w:lineRule="exact"/>
        <w:ind w:left="0" w:firstLineChars="0" w:firstLine="0"/>
        <w:rPr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2B2" w:rsidTr="003412B2">
        <w:tc>
          <w:tcPr>
            <w:tcW w:w="9060" w:type="dxa"/>
          </w:tcPr>
          <w:p w:rsidR="003412B2" w:rsidRDefault="003412B2" w:rsidP="003412B2">
            <w:pPr>
              <w:pStyle w:val="a5"/>
              <w:spacing w:line="480" w:lineRule="exact"/>
              <w:ind w:left="0" w:firstLineChars="0" w:firstLine="0"/>
              <w:rPr>
                <w:szCs w:val="32"/>
              </w:rPr>
            </w:pPr>
            <w:r w:rsidRPr="003412B2">
              <w:rPr>
                <w:rFonts w:hint="eastAsia"/>
                <w:szCs w:val="32"/>
              </w:rPr>
              <w:t>註：</w:t>
            </w:r>
          </w:p>
          <w:p w:rsidR="003412B2" w:rsidRDefault="003412B2" w:rsidP="003412B2">
            <w:pPr>
              <w:pStyle w:val="a5"/>
              <w:numPr>
                <w:ilvl w:val="0"/>
                <w:numId w:val="5"/>
              </w:numPr>
              <w:spacing w:line="480" w:lineRule="exact"/>
              <w:ind w:firstLineChars="0"/>
              <w:rPr>
                <w:szCs w:val="32"/>
              </w:rPr>
            </w:pPr>
            <w:r>
              <w:rPr>
                <w:rFonts w:hint="eastAsia"/>
                <w:szCs w:val="32"/>
              </w:rPr>
              <w:t>集會選舉或定點定時選舉，2種方式請擇一辦理並載明於本辦法中。</w:t>
            </w:r>
          </w:p>
          <w:p w:rsidR="003412B2" w:rsidRDefault="003412B2" w:rsidP="003412B2">
            <w:pPr>
              <w:pStyle w:val="a5"/>
              <w:numPr>
                <w:ilvl w:val="0"/>
                <w:numId w:val="5"/>
              </w:numPr>
              <w:spacing w:line="480" w:lineRule="exact"/>
              <w:ind w:firstLineChars="0"/>
              <w:rPr>
                <w:szCs w:val="32"/>
              </w:rPr>
            </w:pPr>
            <w:r w:rsidRPr="003412B2">
              <w:rPr>
                <w:rFonts w:hint="eastAsia"/>
                <w:szCs w:val="32"/>
              </w:rPr>
              <w:t>分區之劃定應考量會員分布地區代表均衡性、地緣關係等因素。</w:t>
            </w:r>
          </w:p>
          <w:p w:rsidR="003412B2" w:rsidRDefault="003412B2" w:rsidP="003412B2">
            <w:pPr>
              <w:pStyle w:val="a5"/>
              <w:numPr>
                <w:ilvl w:val="0"/>
                <w:numId w:val="5"/>
              </w:numPr>
              <w:spacing w:line="480" w:lineRule="exact"/>
              <w:ind w:firstLineChars="0"/>
              <w:rPr>
                <w:szCs w:val="32"/>
              </w:rPr>
            </w:pPr>
            <w:r w:rsidRPr="003412B2">
              <w:rPr>
                <w:rFonts w:hint="eastAsia"/>
                <w:szCs w:val="32"/>
              </w:rPr>
              <w:t>會籍之清查，請依規定辦理並提經理事會審定會員資格。</w:t>
            </w:r>
          </w:p>
          <w:p w:rsidR="003412B2" w:rsidRPr="003412B2" w:rsidRDefault="003412B2" w:rsidP="003412B2">
            <w:pPr>
              <w:pStyle w:val="a5"/>
              <w:numPr>
                <w:ilvl w:val="0"/>
                <w:numId w:val="5"/>
              </w:numPr>
              <w:spacing w:line="480" w:lineRule="exact"/>
              <w:ind w:firstLineChars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各分區代表名額應</w:t>
            </w:r>
            <w:r w:rsidRPr="003412B2">
              <w:rPr>
                <w:rFonts w:hint="eastAsia"/>
                <w:szCs w:val="32"/>
              </w:rPr>
              <w:t>採定額並得按超過一定會員人數比例增選代表名額。</w:t>
            </w:r>
          </w:p>
        </w:tc>
      </w:tr>
    </w:tbl>
    <w:p w:rsidR="003412B2" w:rsidRPr="003412B2" w:rsidRDefault="003412B2" w:rsidP="003412B2">
      <w:pPr>
        <w:pStyle w:val="a5"/>
        <w:spacing w:line="480" w:lineRule="exact"/>
        <w:ind w:left="0" w:firstLineChars="0" w:firstLine="0"/>
        <w:rPr>
          <w:rFonts w:hint="eastAsia"/>
          <w:szCs w:val="32"/>
        </w:rPr>
      </w:pPr>
    </w:p>
    <w:sectPr w:rsidR="003412B2" w:rsidRPr="003412B2" w:rsidSect="004A2345">
      <w:pgSz w:w="11906" w:h="16838" w:code="9"/>
      <w:pgMar w:top="851" w:right="1418" w:bottom="851" w:left="1418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9E" w:rsidRDefault="00C2419E" w:rsidP="00E846B7">
      <w:r>
        <w:separator/>
      </w:r>
    </w:p>
  </w:endnote>
  <w:endnote w:type="continuationSeparator" w:id="0">
    <w:p w:rsidR="00C2419E" w:rsidRDefault="00C2419E" w:rsidP="00E8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9E" w:rsidRDefault="00C2419E" w:rsidP="00E846B7">
      <w:r>
        <w:separator/>
      </w:r>
    </w:p>
  </w:footnote>
  <w:footnote w:type="continuationSeparator" w:id="0">
    <w:p w:rsidR="00C2419E" w:rsidRDefault="00C2419E" w:rsidP="00E84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9AA"/>
    <w:multiLevelType w:val="hybridMultilevel"/>
    <w:tmpl w:val="EE2C8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B4DED"/>
    <w:multiLevelType w:val="hybridMultilevel"/>
    <w:tmpl w:val="DF7AE1D8"/>
    <w:lvl w:ilvl="0" w:tplc="1A5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402D7F"/>
    <w:multiLevelType w:val="hybridMultilevel"/>
    <w:tmpl w:val="B462B958"/>
    <w:lvl w:ilvl="0" w:tplc="A9662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7AD92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317BB1"/>
    <w:multiLevelType w:val="hybridMultilevel"/>
    <w:tmpl w:val="F5348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15E81"/>
    <w:multiLevelType w:val="singleLevel"/>
    <w:tmpl w:val="7CB2398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F112F"/>
    <w:rsid w:val="001B6A1A"/>
    <w:rsid w:val="00206821"/>
    <w:rsid w:val="003412B2"/>
    <w:rsid w:val="004460AC"/>
    <w:rsid w:val="004A2345"/>
    <w:rsid w:val="004C7E86"/>
    <w:rsid w:val="00512938"/>
    <w:rsid w:val="00655FE2"/>
    <w:rsid w:val="008C3584"/>
    <w:rsid w:val="009D7D22"/>
    <w:rsid w:val="00A76BB3"/>
    <w:rsid w:val="00B914D3"/>
    <w:rsid w:val="00BD6855"/>
    <w:rsid w:val="00C2419E"/>
    <w:rsid w:val="00E846B7"/>
    <w:rsid w:val="00F94D74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8A0A6"/>
  <w15:chartTrackingRefBased/>
  <w15:docId w15:val="{C5017CA7-1CE0-4AA6-A12C-2CEF71EB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標楷體"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"/>
    <w:basedOn w:val="a"/>
    <w:pPr>
      <w:ind w:leftChars="100" w:left="280"/>
    </w:pPr>
    <w:rPr>
      <w:sz w:val="36"/>
      <w:szCs w:val="36"/>
    </w:rPr>
  </w:style>
  <w:style w:type="paragraph" w:customStyle="1" w:styleId="a4">
    <w:name w:val="組織簡則"/>
    <w:basedOn w:val="a"/>
    <w:pPr>
      <w:spacing w:afterLines="100" w:after="360"/>
      <w:ind w:leftChars="100" w:left="280"/>
    </w:pPr>
  </w:style>
  <w:style w:type="paragraph" w:customStyle="1" w:styleId="a5">
    <w:name w:val="一、"/>
    <w:basedOn w:val="a"/>
    <w:pPr>
      <w:ind w:left="574" w:hangingChars="205" w:hanging="574"/>
    </w:pPr>
  </w:style>
  <w:style w:type="paragraph" w:customStyle="1" w:styleId="a6">
    <w:name w:val="（一）"/>
    <w:basedOn w:val="a"/>
    <w:pPr>
      <w:ind w:leftChars="205" w:left="574"/>
    </w:pPr>
  </w:style>
  <w:style w:type="paragraph" w:customStyle="1" w:styleId="a7">
    <w:name w:val="註"/>
    <w:basedOn w:val="a"/>
    <w:pPr>
      <w:ind w:leftChars="205" w:left="574"/>
    </w:pPr>
  </w:style>
  <w:style w:type="paragraph" w:styleId="a8">
    <w:name w:val="Balloon Text"/>
    <w:basedOn w:val="a"/>
    <w:link w:val="a9"/>
    <w:uiPriority w:val="99"/>
    <w:semiHidden/>
    <w:unhideWhenUsed/>
    <w:rsid w:val="00206821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068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846B7"/>
    <w:rPr>
      <w:rFonts w:ascii="標楷體" w:eastAsia="標楷體"/>
      <w:kern w:val="2"/>
    </w:rPr>
  </w:style>
  <w:style w:type="paragraph" w:styleId="ac">
    <w:name w:val="footer"/>
    <w:basedOn w:val="a"/>
    <w:link w:val="ad"/>
    <w:uiPriority w:val="99"/>
    <w:unhideWhenUsed/>
    <w:rsid w:val="00E8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846B7"/>
    <w:rPr>
      <w:rFonts w:ascii="標楷體" w:eastAsia="標楷體"/>
      <w:kern w:val="2"/>
    </w:rPr>
  </w:style>
  <w:style w:type="table" w:styleId="ae">
    <w:name w:val="Table Grid"/>
    <w:basedOn w:val="a1"/>
    <w:uiPriority w:val="59"/>
    <w:rsid w:val="0034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379120000J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社會團體辦事處組織簡則範例</dc:title>
  <dc:subject>社會團體工作手冊</dc:subject>
  <dc:creator>臺北市政府社會局</dc:creator>
  <cp:keywords>人民團體服務,人民團體輔導,社會團體工作手冊</cp:keywords>
  <dc:description/>
  <cp:lastModifiedBy>劉冠宏</cp:lastModifiedBy>
  <cp:revision>2</cp:revision>
  <cp:lastPrinted>2016-08-19T02:06:00Z</cp:lastPrinted>
  <dcterms:created xsi:type="dcterms:W3CDTF">2020-05-29T06:50:00Z</dcterms:created>
  <dcterms:modified xsi:type="dcterms:W3CDTF">2020-05-29T06:50:00Z</dcterms:modified>
  <cp:category>EZ0</cp:category>
</cp:coreProperties>
</file>